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3739" w14:textId="77777777" w:rsidR="00855B3C" w:rsidRPr="00F424D8" w:rsidRDefault="00FE52C9" w:rsidP="0074762F">
      <w:pPr>
        <w:ind w:left="720"/>
        <w:jc w:val="center"/>
        <w:outlineLvl w:val="0"/>
        <w:rPr>
          <w:b/>
          <w:szCs w:val="24"/>
        </w:rPr>
      </w:pPr>
      <w:r>
        <w:rPr>
          <w:b/>
          <w:szCs w:val="24"/>
        </w:rPr>
        <w:t>CITY OF GLENWOOD</w:t>
      </w:r>
    </w:p>
    <w:p w14:paraId="1C094BFF" w14:textId="77777777" w:rsidR="00855B3C" w:rsidRPr="00F424D8" w:rsidRDefault="00855B3C" w:rsidP="0074762F">
      <w:pPr>
        <w:ind w:left="720" w:hanging="93"/>
        <w:jc w:val="center"/>
        <w:outlineLvl w:val="0"/>
        <w:rPr>
          <w:b/>
          <w:szCs w:val="24"/>
        </w:rPr>
      </w:pPr>
      <w:r w:rsidRPr="00F424D8">
        <w:rPr>
          <w:b/>
          <w:szCs w:val="24"/>
        </w:rPr>
        <w:t>NOTICE OF PUBLIC HEARING</w:t>
      </w:r>
    </w:p>
    <w:p w14:paraId="2BB5284A" w14:textId="77777777" w:rsidR="00855B3C" w:rsidRPr="001400B0" w:rsidRDefault="00855B3C" w:rsidP="00855B3C">
      <w:pPr>
        <w:ind w:left="720"/>
        <w:rPr>
          <w:szCs w:val="24"/>
        </w:rPr>
      </w:pPr>
    </w:p>
    <w:p w14:paraId="5FD770A1" w14:textId="1A57CC8E" w:rsidR="00805D42" w:rsidRPr="008A4992" w:rsidRDefault="00517EBE" w:rsidP="00517EBE">
      <w:pPr>
        <w:jc w:val="both"/>
        <w:rPr>
          <w:szCs w:val="24"/>
        </w:rPr>
      </w:pPr>
      <w:r w:rsidRPr="008A4992">
        <w:rPr>
          <w:szCs w:val="24"/>
        </w:rPr>
        <w:t xml:space="preserve">TO WHOM IT MAY CONCERN:  Notice is hereby given that </w:t>
      </w:r>
      <w:r w:rsidR="00805D42" w:rsidRPr="008A4992">
        <w:rPr>
          <w:szCs w:val="24"/>
        </w:rPr>
        <w:t>the following item</w:t>
      </w:r>
      <w:r w:rsidR="002D4B60" w:rsidRPr="008A4992">
        <w:rPr>
          <w:szCs w:val="24"/>
        </w:rPr>
        <w:t>(</w:t>
      </w:r>
      <w:r w:rsidR="00805D42" w:rsidRPr="008A4992">
        <w:rPr>
          <w:szCs w:val="24"/>
        </w:rPr>
        <w:t>s</w:t>
      </w:r>
      <w:r w:rsidR="002D4B60" w:rsidRPr="008A4992">
        <w:rPr>
          <w:szCs w:val="24"/>
        </w:rPr>
        <w:t>)</w:t>
      </w:r>
      <w:r w:rsidR="00805D42" w:rsidRPr="008A4992">
        <w:rPr>
          <w:szCs w:val="24"/>
        </w:rPr>
        <w:t xml:space="preserve"> will be the subject of a public hearing to be held </w:t>
      </w:r>
      <w:r w:rsidR="00AD4C9C">
        <w:rPr>
          <w:szCs w:val="24"/>
        </w:rPr>
        <w:t>July</w:t>
      </w:r>
      <w:r w:rsidR="009C073B">
        <w:rPr>
          <w:szCs w:val="24"/>
        </w:rPr>
        <w:t xml:space="preserve"> 9, 2019</w:t>
      </w:r>
      <w:r w:rsidR="00805D42" w:rsidRPr="008A4992">
        <w:rPr>
          <w:szCs w:val="24"/>
        </w:rPr>
        <w:t xml:space="preserve"> beginning at 6:00 PM, or soon thereafter, at Glenwood City Hall</w:t>
      </w:r>
      <w:r w:rsidR="00051E5B" w:rsidRPr="008A4992">
        <w:rPr>
          <w:szCs w:val="24"/>
        </w:rPr>
        <w:t>, 137 East Minnesota Avenue</w:t>
      </w:r>
      <w:r w:rsidR="00805D42" w:rsidRPr="008A4992">
        <w:rPr>
          <w:szCs w:val="24"/>
        </w:rPr>
        <w:t xml:space="preserve">.  </w:t>
      </w:r>
    </w:p>
    <w:p w14:paraId="2C4D104C" w14:textId="23CE3125" w:rsidR="00EC5897" w:rsidRPr="008A4992" w:rsidRDefault="000157AA" w:rsidP="000157AA">
      <w:pPr>
        <w:spacing w:before="120"/>
        <w:ind w:left="720"/>
        <w:rPr>
          <w:szCs w:val="24"/>
        </w:rPr>
      </w:pPr>
      <w:r w:rsidRPr="004D7395">
        <w:t>Variance</w:t>
      </w:r>
      <w:r>
        <w:t xml:space="preserve"> request(s) in relation to the </w:t>
      </w:r>
      <w:r w:rsidR="00AD4C9C">
        <w:t xml:space="preserve">removal of structures and </w:t>
      </w:r>
      <w:r w:rsidR="00AD32C5">
        <w:t xml:space="preserve">the </w:t>
      </w:r>
      <w:bookmarkStart w:id="0" w:name="_GoBack"/>
      <w:bookmarkEnd w:id="0"/>
      <w:r w:rsidR="00FB30C4">
        <w:t xml:space="preserve">addition </w:t>
      </w:r>
      <w:r w:rsidR="00AD4C9C">
        <w:t>of a replacement dwelling and</w:t>
      </w:r>
      <w:r>
        <w:t xml:space="preserve"> </w:t>
      </w:r>
      <w:r w:rsidR="00AD4C9C">
        <w:t>detached garage</w:t>
      </w:r>
      <w:r>
        <w:t>.</w:t>
      </w:r>
      <w:r w:rsidRPr="004D7395">
        <w:t xml:space="preserve"> </w:t>
      </w:r>
      <w:r w:rsidR="00FB30C4">
        <w:rPr>
          <w:szCs w:val="24"/>
        </w:rPr>
        <w:t>Variance a</w:t>
      </w:r>
      <w:r>
        <w:rPr>
          <w:szCs w:val="24"/>
        </w:rPr>
        <w:t>pprovals requested include, but may not be limited to building setbacks and impervious coverage</w:t>
      </w:r>
      <w:r w:rsidR="00FB30C4">
        <w:rPr>
          <w:szCs w:val="24"/>
        </w:rPr>
        <w:t xml:space="preserve">. </w:t>
      </w:r>
      <w:r w:rsidR="00FB30C4" w:rsidRPr="004D7395">
        <w:rPr>
          <w:szCs w:val="24"/>
        </w:rPr>
        <w:t xml:space="preserve">Applicant: </w:t>
      </w:r>
      <w:r w:rsidR="00FB30C4">
        <w:rPr>
          <w:szCs w:val="24"/>
        </w:rPr>
        <w:t>Todd and Carrie Stensrud</w:t>
      </w:r>
      <w:r w:rsidR="00FB30C4" w:rsidRPr="004D7395">
        <w:rPr>
          <w:szCs w:val="24"/>
        </w:rPr>
        <w:t xml:space="preserve">. Property address: </w:t>
      </w:r>
      <w:r w:rsidR="00FB30C4">
        <w:rPr>
          <w:noProof/>
          <w:szCs w:val="24"/>
        </w:rPr>
        <w:t>129 2</w:t>
      </w:r>
      <w:r w:rsidR="00FB30C4" w:rsidRPr="000157AA">
        <w:rPr>
          <w:noProof/>
          <w:szCs w:val="24"/>
          <w:vertAlign w:val="superscript"/>
        </w:rPr>
        <w:t>nd</w:t>
      </w:r>
      <w:r w:rsidR="00FB30C4">
        <w:rPr>
          <w:noProof/>
          <w:szCs w:val="24"/>
        </w:rPr>
        <w:t xml:space="preserve"> Ave SW</w:t>
      </w:r>
      <w:r w:rsidR="00FB30C4" w:rsidRPr="004D7395">
        <w:rPr>
          <w:szCs w:val="24"/>
        </w:rPr>
        <w:t>. Sec/</w:t>
      </w:r>
      <w:proofErr w:type="spellStart"/>
      <w:r w:rsidR="00FB30C4" w:rsidRPr="004D7395">
        <w:rPr>
          <w:szCs w:val="24"/>
        </w:rPr>
        <w:t>Twp</w:t>
      </w:r>
      <w:proofErr w:type="spellEnd"/>
      <w:r w:rsidR="00FB30C4" w:rsidRPr="004D7395">
        <w:rPr>
          <w:szCs w:val="24"/>
        </w:rPr>
        <w:t xml:space="preserve">/Range: </w:t>
      </w:r>
      <w:r w:rsidR="00FB30C4" w:rsidRPr="004D7395">
        <w:rPr>
          <w:noProof/>
          <w:szCs w:val="24"/>
        </w:rPr>
        <w:t>12</w:t>
      </w:r>
      <w:r w:rsidR="00FB30C4" w:rsidRPr="004D7395">
        <w:rPr>
          <w:szCs w:val="24"/>
        </w:rPr>
        <w:t>-</w:t>
      </w:r>
      <w:r w:rsidR="00FB30C4" w:rsidRPr="004D7395">
        <w:rPr>
          <w:noProof/>
          <w:szCs w:val="24"/>
        </w:rPr>
        <w:t>125</w:t>
      </w:r>
      <w:r w:rsidR="00FB30C4" w:rsidRPr="004D7395">
        <w:rPr>
          <w:szCs w:val="24"/>
        </w:rPr>
        <w:t>-</w:t>
      </w:r>
      <w:r w:rsidR="00FB30C4" w:rsidRPr="004D7395">
        <w:rPr>
          <w:noProof/>
          <w:szCs w:val="24"/>
        </w:rPr>
        <w:t>38</w:t>
      </w:r>
      <w:r w:rsidR="00FB30C4" w:rsidRPr="004D7395">
        <w:rPr>
          <w:szCs w:val="24"/>
        </w:rPr>
        <w:t xml:space="preserve">. Parcel number(s): </w:t>
      </w:r>
      <w:r w:rsidR="00FB30C4" w:rsidRPr="004D7395">
        <w:rPr>
          <w:noProof/>
          <w:szCs w:val="24"/>
        </w:rPr>
        <w:t>21-0</w:t>
      </w:r>
      <w:r w:rsidR="00FB30C4">
        <w:rPr>
          <w:noProof/>
          <w:szCs w:val="24"/>
        </w:rPr>
        <w:t>2</w:t>
      </w:r>
      <w:r w:rsidR="00700E65">
        <w:rPr>
          <w:noProof/>
          <w:szCs w:val="24"/>
        </w:rPr>
        <w:t>6</w:t>
      </w:r>
      <w:r w:rsidR="00FB30C4">
        <w:rPr>
          <w:noProof/>
          <w:szCs w:val="24"/>
        </w:rPr>
        <w:t>6-000</w:t>
      </w:r>
      <w:r w:rsidR="00FB30C4" w:rsidRPr="004D7395">
        <w:rPr>
          <w:szCs w:val="24"/>
        </w:rPr>
        <w:t>. Current Zoning: R-</w:t>
      </w:r>
      <w:r w:rsidR="00FB30C4">
        <w:rPr>
          <w:szCs w:val="24"/>
        </w:rPr>
        <w:t>2</w:t>
      </w:r>
      <w:r w:rsidR="00FB30C4" w:rsidRPr="004D7395">
        <w:rPr>
          <w:szCs w:val="24"/>
        </w:rPr>
        <w:t xml:space="preserve"> (Urban Residential)</w:t>
      </w:r>
      <w:r w:rsidR="00FB30C4">
        <w:rPr>
          <w:szCs w:val="24"/>
        </w:rPr>
        <w:t>.</w:t>
      </w:r>
    </w:p>
    <w:p w14:paraId="53753EEF" w14:textId="77777777" w:rsidR="00DD3E0F" w:rsidRPr="008A4992" w:rsidRDefault="00517EBE" w:rsidP="0096687A">
      <w:pPr>
        <w:spacing w:before="120"/>
        <w:jc w:val="both"/>
        <w:rPr>
          <w:szCs w:val="24"/>
        </w:rPr>
      </w:pPr>
      <w:r w:rsidRPr="008A4992">
        <w:rPr>
          <w:szCs w:val="24"/>
        </w:rPr>
        <w:t xml:space="preserve">Measurements </w:t>
      </w:r>
      <w:r w:rsidR="004B36E3" w:rsidRPr="008A4992">
        <w:rPr>
          <w:szCs w:val="24"/>
        </w:rPr>
        <w:t xml:space="preserve">and details </w:t>
      </w:r>
      <w:r w:rsidRPr="008A4992">
        <w:rPr>
          <w:szCs w:val="24"/>
        </w:rPr>
        <w:t>are approximate and</w:t>
      </w:r>
      <w:r w:rsidR="004B36E3" w:rsidRPr="008A4992">
        <w:rPr>
          <w:szCs w:val="24"/>
        </w:rPr>
        <w:t>/or</w:t>
      </w:r>
      <w:r w:rsidRPr="008A4992">
        <w:rPr>
          <w:szCs w:val="24"/>
        </w:rPr>
        <w:t xml:space="preserve"> subject to change during the public hearing. </w:t>
      </w:r>
      <w:r w:rsidR="00805D42" w:rsidRPr="008A4992">
        <w:rPr>
          <w:szCs w:val="24"/>
        </w:rPr>
        <w:t>All persons wishing to express their views with respect to th</w:t>
      </w:r>
      <w:r w:rsidR="00B05397" w:rsidRPr="008A4992">
        <w:rPr>
          <w:szCs w:val="24"/>
        </w:rPr>
        <w:t>e items listed above</w:t>
      </w:r>
      <w:r w:rsidR="00805D42" w:rsidRPr="008A4992">
        <w:rPr>
          <w:szCs w:val="24"/>
        </w:rPr>
        <w:t xml:space="preserve"> will be heard.  Written comments may be submitted to City Hall, 137 East </w:t>
      </w:r>
      <w:r w:rsidR="00051E5B" w:rsidRPr="008A4992">
        <w:rPr>
          <w:szCs w:val="24"/>
        </w:rPr>
        <w:t xml:space="preserve">Minnesota Avenue, Glenwood, MN </w:t>
      </w:r>
      <w:r w:rsidR="00805D42" w:rsidRPr="008A4992">
        <w:rPr>
          <w:szCs w:val="24"/>
        </w:rPr>
        <w:t>56334.</w:t>
      </w:r>
      <w:r w:rsidR="00DD3E0F" w:rsidRPr="008A4992">
        <w:rPr>
          <w:szCs w:val="24"/>
        </w:rPr>
        <w:t xml:space="preserve"> Application information and a staff report are available for viewing at www.</w:t>
      </w:r>
      <w:r w:rsidR="00863571" w:rsidRPr="008A4992">
        <w:rPr>
          <w:szCs w:val="24"/>
        </w:rPr>
        <w:t>hometownplanning.com</w:t>
      </w:r>
      <w:r w:rsidR="00DD3E0F" w:rsidRPr="008A4992">
        <w:rPr>
          <w:szCs w:val="24"/>
        </w:rPr>
        <w:t xml:space="preserve"> (staff report typically </w:t>
      </w:r>
      <w:r w:rsidR="005A6157" w:rsidRPr="008A4992">
        <w:rPr>
          <w:szCs w:val="24"/>
        </w:rPr>
        <w:t>5-7 days</w:t>
      </w:r>
      <w:r w:rsidR="00805D42" w:rsidRPr="008A4992">
        <w:rPr>
          <w:szCs w:val="24"/>
        </w:rPr>
        <w:t xml:space="preserve"> prior to the hearing date)</w:t>
      </w:r>
      <w:r w:rsidR="00DD3E0F" w:rsidRPr="008A4992">
        <w:rPr>
          <w:szCs w:val="24"/>
        </w:rPr>
        <w:t>.</w:t>
      </w:r>
    </w:p>
    <w:p w14:paraId="53FC4950" w14:textId="77777777" w:rsidR="00FB1F28" w:rsidRPr="008A4992" w:rsidRDefault="00FB1F28" w:rsidP="00651038">
      <w:pPr>
        <w:outlineLvl w:val="0"/>
        <w:rPr>
          <w:szCs w:val="24"/>
        </w:rPr>
      </w:pPr>
    </w:p>
    <w:p w14:paraId="109570E2" w14:textId="77777777" w:rsidR="00FB1F28" w:rsidRPr="008A4992" w:rsidRDefault="00805D42">
      <w:pPr>
        <w:outlineLvl w:val="0"/>
        <w:rPr>
          <w:szCs w:val="24"/>
        </w:rPr>
      </w:pPr>
      <w:r w:rsidRPr="008A4992">
        <w:rPr>
          <w:szCs w:val="24"/>
        </w:rPr>
        <w:t>Hometown Planning</w:t>
      </w:r>
      <w:r w:rsidR="002464AE" w:rsidRPr="008A4992">
        <w:rPr>
          <w:szCs w:val="24"/>
        </w:rPr>
        <w:t xml:space="preserve">, </w:t>
      </w:r>
      <w:r w:rsidR="007244BD" w:rsidRPr="008A4992">
        <w:rPr>
          <w:szCs w:val="24"/>
        </w:rPr>
        <w:t xml:space="preserve">Zoning Administrator, </w:t>
      </w:r>
      <w:r w:rsidRPr="008A4992">
        <w:rPr>
          <w:szCs w:val="24"/>
        </w:rPr>
        <w:t>City of Glenwood</w:t>
      </w:r>
    </w:p>
    <w:p w14:paraId="50185A61" w14:textId="77777777" w:rsidR="00051E5B" w:rsidRPr="008A4992" w:rsidRDefault="00051E5B">
      <w:pPr>
        <w:outlineLvl w:val="0"/>
        <w:rPr>
          <w:szCs w:val="24"/>
        </w:rPr>
      </w:pPr>
    </w:p>
    <w:p w14:paraId="515011A1" w14:textId="726C61E4" w:rsidR="00051E5B" w:rsidRPr="008A4992" w:rsidRDefault="00051E5B">
      <w:pPr>
        <w:outlineLvl w:val="0"/>
        <w:rPr>
          <w:szCs w:val="24"/>
        </w:rPr>
      </w:pPr>
      <w:r w:rsidRPr="008A4992">
        <w:rPr>
          <w:szCs w:val="24"/>
        </w:rPr>
        <w:t xml:space="preserve">(Publish once </w:t>
      </w:r>
      <w:r w:rsidR="00E3134D" w:rsidRPr="008A4992">
        <w:rPr>
          <w:szCs w:val="24"/>
        </w:rPr>
        <w:t xml:space="preserve">week of </w:t>
      </w:r>
      <w:r w:rsidR="00AD4C9C">
        <w:rPr>
          <w:szCs w:val="24"/>
        </w:rPr>
        <w:t>June</w:t>
      </w:r>
      <w:r w:rsidR="00A976A7">
        <w:rPr>
          <w:szCs w:val="24"/>
        </w:rPr>
        <w:t xml:space="preserve"> 2</w:t>
      </w:r>
      <w:r w:rsidR="00AD4C9C">
        <w:rPr>
          <w:szCs w:val="24"/>
        </w:rPr>
        <w:t>4</w:t>
      </w:r>
      <w:r w:rsidRPr="008A4992">
        <w:rPr>
          <w:szCs w:val="24"/>
        </w:rPr>
        <w:t>, 201</w:t>
      </w:r>
      <w:r w:rsidR="00A976A7">
        <w:rPr>
          <w:szCs w:val="24"/>
        </w:rPr>
        <w:t>9</w:t>
      </w:r>
      <w:r w:rsidRPr="008A4992">
        <w:rPr>
          <w:szCs w:val="24"/>
        </w:rPr>
        <w:t>)</w:t>
      </w:r>
    </w:p>
    <w:sectPr w:rsidR="00051E5B" w:rsidRPr="008A4992" w:rsidSect="00C62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62FF"/>
    <w:multiLevelType w:val="hybridMultilevel"/>
    <w:tmpl w:val="DAE88394"/>
    <w:lvl w:ilvl="0" w:tplc="0342668A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1B8B4B8E"/>
    <w:multiLevelType w:val="hybridMultilevel"/>
    <w:tmpl w:val="873C705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1586CBA"/>
    <w:multiLevelType w:val="hybridMultilevel"/>
    <w:tmpl w:val="90C42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251EBA"/>
    <w:multiLevelType w:val="multilevel"/>
    <w:tmpl w:val="4E3011DA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 w15:restartNumberingAfterBreak="0">
    <w:nsid w:val="3D8F6754"/>
    <w:multiLevelType w:val="hybridMultilevel"/>
    <w:tmpl w:val="946EBAC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41645B6"/>
    <w:multiLevelType w:val="multilevel"/>
    <w:tmpl w:val="D8888D3E"/>
    <w:lvl w:ilvl="0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44FA5EE1"/>
    <w:multiLevelType w:val="hybridMultilevel"/>
    <w:tmpl w:val="EE4EB644"/>
    <w:lvl w:ilvl="0" w:tplc="E2CEAE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" w15:restartNumberingAfterBreak="0">
    <w:nsid w:val="61E9046B"/>
    <w:multiLevelType w:val="hybridMultilevel"/>
    <w:tmpl w:val="86AA8C72"/>
    <w:lvl w:ilvl="0" w:tplc="3FAC0CA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 w15:restartNumberingAfterBreak="0">
    <w:nsid w:val="6E5F066E"/>
    <w:multiLevelType w:val="hybridMultilevel"/>
    <w:tmpl w:val="BA62CC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17230A"/>
    <w:multiLevelType w:val="hybridMultilevel"/>
    <w:tmpl w:val="D8888D3E"/>
    <w:lvl w:ilvl="0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0" w15:restartNumberingAfterBreak="0">
    <w:nsid w:val="77304A16"/>
    <w:multiLevelType w:val="multilevel"/>
    <w:tmpl w:val="C0E24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8324A"/>
    <w:multiLevelType w:val="hybridMultilevel"/>
    <w:tmpl w:val="DEB0BE3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ilMergePerformed" w:val="1"/>
    <w:docVar w:name="MasterModule" w:val="Cases"/>
  </w:docVars>
  <w:rsids>
    <w:rsidRoot w:val="006B2A10"/>
    <w:rsid w:val="00000A97"/>
    <w:rsid w:val="0000692F"/>
    <w:rsid w:val="000157AA"/>
    <w:rsid w:val="00015A91"/>
    <w:rsid w:val="0001663D"/>
    <w:rsid w:val="000178EB"/>
    <w:rsid w:val="000257BA"/>
    <w:rsid w:val="000339F5"/>
    <w:rsid w:val="00035450"/>
    <w:rsid w:val="00051E5B"/>
    <w:rsid w:val="00056305"/>
    <w:rsid w:val="00070E93"/>
    <w:rsid w:val="000757F7"/>
    <w:rsid w:val="0008446B"/>
    <w:rsid w:val="00084941"/>
    <w:rsid w:val="000A3228"/>
    <w:rsid w:val="000B7A27"/>
    <w:rsid w:val="000C3AA3"/>
    <w:rsid w:val="000C4634"/>
    <w:rsid w:val="000C656B"/>
    <w:rsid w:val="000D0A87"/>
    <w:rsid w:val="000E51AF"/>
    <w:rsid w:val="00105A75"/>
    <w:rsid w:val="001073D3"/>
    <w:rsid w:val="00116235"/>
    <w:rsid w:val="001202C6"/>
    <w:rsid w:val="00125F27"/>
    <w:rsid w:val="001305F0"/>
    <w:rsid w:val="00130E6B"/>
    <w:rsid w:val="001400B0"/>
    <w:rsid w:val="001416C4"/>
    <w:rsid w:val="00141C62"/>
    <w:rsid w:val="00141CB1"/>
    <w:rsid w:val="001431E5"/>
    <w:rsid w:val="00162FC2"/>
    <w:rsid w:val="00163740"/>
    <w:rsid w:val="0017437C"/>
    <w:rsid w:val="0019324C"/>
    <w:rsid w:val="00195473"/>
    <w:rsid w:val="001A6BB6"/>
    <w:rsid w:val="001A78FF"/>
    <w:rsid w:val="001B0821"/>
    <w:rsid w:val="001B3A67"/>
    <w:rsid w:val="001C1646"/>
    <w:rsid w:val="001C1DA5"/>
    <w:rsid w:val="001C4BDE"/>
    <w:rsid w:val="001C691F"/>
    <w:rsid w:val="001E38FA"/>
    <w:rsid w:val="001F5ED4"/>
    <w:rsid w:val="001F68C8"/>
    <w:rsid w:val="00212F38"/>
    <w:rsid w:val="0021382B"/>
    <w:rsid w:val="00216B06"/>
    <w:rsid w:val="002313ED"/>
    <w:rsid w:val="00241E98"/>
    <w:rsid w:val="002464AE"/>
    <w:rsid w:val="00251CCD"/>
    <w:rsid w:val="00270C1E"/>
    <w:rsid w:val="00276CE1"/>
    <w:rsid w:val="00280253"/>
    <w:rsid w:val="00283559"/>
    <w:rsid w:val="002837C1"/>
    <w:rsid w:val="00290893"/>
    <w:rsid w:val="00293E21"/>
    <w:rsid w:val="00293F4B"/>
    <w:rsid w:val="002B2EC5"/>
    <w:rsid w:val="002C1F13"/>
    <w:rsid w:val="002C6023"/>
    <w:rsid w:val="002D4B60"/>
    <w:rsid w:val="002D59DA"/>
    <w:rsid w:val="002F4AFD"/>
    <w:rsid w:val="003107AE"/>
    <w:rsid w:val="00314B20"/>
    <w:rsid w:val="0031647E"/>
    <w:rsid w:val="00321064"/>
    <w:rsid w:val="00324FF0"/>
    <w:rsid w:val="0033066B"/>
    <w:rsid w:val="0033266A"/>
    <w:rsid w:val="003429EC"/>
    <w:rsid w:val="0034634E"/>
    <w:rsid w:val="00346F4B"/>
    <w:rsid w:val="00363DC3"/>
    <w:rsid w:val="00372541"/>
    <w:rsid w:val="00375590"/>
    <w:rsid w:val="00380AE4"/>
    <w:rsid w:val="0039281C"/>
    <w:rsid w:val="00392DE4"/>
    <w:rsid w:val="00394D0F"/>
    <w:rsid w:val="00396677"/>
    <w:rsid w:val="003A57F0"/>
    <w:rsid w:val="003B29A9"/>
    <w:rsid w:val="003B7F57"/>
    <w:rsid w:val="003C1917"/>
    <w:rsid w:val="003C5360"/>
    <w:rsid w:val="003C6DA7"/>
    <w:rsid w:val="003C756F"/>
    <w:rsid w:val="003D012B"/>
    <w:rsid w:val="003D0B4A"/>
    <w:rsid w:val="003D69D7"/>
    <w:rsid w:val="003E3C8A"/>
    <w:rsid w:val="003E416E"/>
    <w:rsid w:val="00402CA8"/>
    <w:rsid w:val="00402DB7"/>
    <w:rsid w:val="00405487"/>
    <w:rsid w:val="00407C8D"/>
    <w:rsid w:val="00413AD2"/>
    <w:rsid w:val="00417D66"/>
    <w:rsid w:val="0042330D"/>
    <w:rsid w:val="00442E21"/>
    <w:rsid w:val="00443A15"/>
    <w:rsid w:val="00446D1B"/>
    <w:rsid w:val="00450F73"/>
    <w:rsid w:val="004535A1"/>
    <w:rsid w:val="00454E29"/>
    <w:rsid w:val="00466004"/>
    <w:rsid w:val="0047570C"/>
    <w:rsid w:val="00477175"/>
    <w:rsid w:val="004A35AD"/>
    <w:rsid w:val="004A653D"/>
    <w:rsid w:val="004B294B"/>
    <w:rsid w:val="004B36E3"/>
    <w:rsid w:val="004C39BC"/>
    <w:rsid w:val="004C5699"/>
    <w:rsid w:val="004D2656"/>
    <w:rsid w:val="004E3617"/>
    <w:rsid w:val="004E71B2"/>
    <w:rsid w:val="004F2168"/>
    <w:rsid w:val="00505D95"/>
    <w:rsid w:val="0051516E"/>
    <w:rsid w:val="005164C8"/>
    <w:rsid w:val="00517EBE"/>
    <w:rsid w:val="0053273E"/>
    <w:rsid w:val="00532F2F"/>
    <w:rsid w:val="005342AD"/>
    <w:rsid w:val="00543542"/>
    <w:rsid w:val="0055242F"/>
    <w:rsid w:val="00555C96"/>
    <w:rsid w:val="00556C34"/>
    <w:rsid w:val="00584222"/>
    <w:rsid w:val="005A6157"/>
    <w:rsid w:val="005A76AB"/>
    <w:rsid w:val="005B07B2"/>
    <w:rsid w:val="005B12E5"/>
    <w:rsid w:val="005B2E32"/>
    <w:rsid w:val="005B5F66"/>
    <w:rsid w:val="005D1F04"/>
    <w:rsid w:val="005D3E4B"/>
    <w:rsid w:val="005D4080"/>
    <w:rsid w:val="005E2FBF"/>
    <w:rsid w:val="0060125C"/>
    <w:rsid w:val="006015C2"/>
    <w:rsid w:val="0060369E"/>
    <w:rsid w:val="0062379B"/>
    <w:rsid w:val="00636CC2"/>
    <w:rsid w:val="00651038"/>
    <w:rsid w:val="006522EB"/>
    <w:rsid w:val="00652E01"/>
    <w:rsid w:val="006542A6"/>
    <w:rsid w:val="00671630"/>
    <w:rsid w:val="006719F4"/>
    <w:rsid w:val="00676C0C"/>
    <w:rsid w:val="006804F3"/>
    <w:rsid w:val="00691B20"/>
    <w:rsid w:val="006923C5"/>
    <w:rsid w:val="00696A4F"/>
    <w:rsid w:val="006A50E8"/>
    <w:rsid w:val="006A660E"/>
    <w:rsid w:val="006A6D7A"/>
    <w:rsid w:val="006B2A10"/>
    <w:rsid w:val="006B6DF4"/>
    <w:rsid w:val="006D024A"/>
    <w:rsid w:val="006D424F"/>
    <w:rsid w:val="006D74B5"/>
    <w:rsid w:val="006D7D31"/>
    <w:rsid w:val="006F16B3"/>
    <w:rsid w:val="006F38C8"/>
    <w:rsid w:val="00700E65"/>
    <w:rsid w:val="00706A87"/>
    <w:rsid w:val="00706F18"/>
    <w:rsid w:val="00707868"/>
    <w:rsid w:val="00713C08"/>
    <w:rsid w:val="00720678"/>
    <w:rsid w:val="007244BD"/>
    <w:rsid w:val="00743B4A"/>
    <w:rsid w:val="00744548"/>
    <w:rsid w:val="007460D8"/>
    <w:rsid w:val="0074762F"/>
    <w:rsid w:val="00750105"/>
    <w:rsid w:val="00756E6F"/>
    <w:rsid w:val="007608FD"/>
    <w:rsid w:val="00762ED3"/>
    <w:rsid w:val="0076441B"/>
    <w:rsid w:val="00767E55"/>
    <w:rsid w:val="0077093C"/>
    <w:rsid w:val="00772905"/>
    <w:rsid w:val="0077298E"/>
    <w:rsid w:val="00775914"/>
    <w:rsid w:val="00782621"/>
    <w:rsid w:val="00783314"/>
    <w:rsid w:val="007A1E6C"/>
    <w:rsid w:val="007C1373"/>
    <w:rsid w:val="007C1B5D"/>
    <w:rsid w:val="007C51D7"/>
    <w:rsid w:val="007D7985"/>
    <w:rsid w:val="007F283D"/>
    <w:rsid w:val="00805D42"/>
    <w:rsid w:val="00806E14"/>
    <w:rsid w:val="00807373"/>
    <w:rsid w:val="00807B48"/>
    <w:rsid w:val="00821C9D"/>
    <w:rsid w:val="00824293"/>
    <w:rsid w:val="00825174"/>
    <w:rsid w:val="00835770"/>
    <w:rsid w:val="008366CE"/>
    <w:rsid w:val="008377FD"/>
    <w:rsid w:val="00842A95"/>
    <w:rsid w:val="008473D8"/>
    <w:rsid w:val="00847FC6"/>
    <w:rsid w:val="008500A1"/>
    <w:rsid w:val="00855B3C"/>
    <w:rsid w:val="00863571"/>
    <w:rsid w:val="00872A40"/>
    <w:rsid w:val="00873435"/>
    <w:rsid w:val="00876BE0"/>
    <w:rsid w:val="008868B5"/>
    <w:rsid w:val="00887043"/>
    <w:rsid w:val="0089263A"/>
    <w:rsid w:val="008A0625"/>
    <w:rsid w:val="008A2672"/>
    <w:rsid w:val="008A415B"/>
    <w:rsid w:val="008A4992"/>
    <w:rsid w:val="008B6B06"/>
    <w:rsid w:val="008C1A83"/>
    <w:rsid w:val="008D50EB"/>
    <w:rsid w:val="008E1540"/>
    <w:rsid w:val="0090127D"/>
    <w:rsid w:val="00903EBB"/>
    <w:rsid w:val="00904652"/>
    <w:rsid w:val="009148AC"/>
    <w:rsid w:val="0092013F"/>
    <w:rsid w:val="009248D4"/>
    <w:rsid w:val="00932484"/>
    <w:rsid w:val="00956140"/>
    <w:rsid w:val="00956463"/>
    <w:rsid w:val="0096684C"/>
    <w:rsid w:val="0096687A"/>
    <w:rsid w:val="00975483"/>
    <w:rsid w:val="0098607F"/>
    <w:rsid w:val="009927CA"/>
    <w:rsid w:val="009969FE"/>
    <w:rsid w:val="009A460B"/>
    <w:rsid w:val="009A4ECD"/>
    <w:rsid w:val="009B3D11"/>
    <w:rsid w:val="009B6F60"/>
    <w:rsid w:val="009C073B"/>
    <w:rsid w:val="009C3770"/>
    <w:rsid w:val="009E4E0A"/>
    <w:rsid w:val="00A07C69"/>
    <w:rsid w:val="00A07EBE"/>
    <w:rsid w:val="00A113F0"/>
    <w:rsid w:val="00A16635"/>
    <w:rsid w:val="00A1759D"/>
    <w:rsid w:val="00A238D2"/>
    <w:rsid w:val="00A36585"/>
    <w:rsid w:val="00A3674D"/>
    <w:rsid w:val="00A43E37"/>
    <w:rsid w:val="00A61097"/>
    <w:rsid w:val="00A625DD"/>
    <w:rsid w:val="00A629F8"/>
    <w:rsid w:val="00A821A2"/>
    <w:rsid w:val="00A856B7"/>
    <w:rsid w:val="00A8572A"/>
    <w:rsid w:val="00A976A7"/>
    <w:rsid w:val="00AA4D65"/>
    <w:rsid w:val="00AB21AD"/>
    <w:rsid w:val="00AD32C5"/>
    <w:rsid w:val="00AD483D"/>
    <w:rsid w:val="00AD4C9C"/>
    <w:rsid w:val="00AE7357"/>
    <w:rsid w:val="00B02BE6"/>
    <w:rsid w:val="00B05397"/>
    <w:rsid w:val="00B10553"/>
    <w:rsid w:val="00B130DE"/>
    <w:rsid w:val="00B72D75"/>
    <w:rsid w:val="00B77B8A"/>
    <w:rsid w:val="00B82A2B"/>
    <w:rsid w:val="00B92692"/>
    <w:rsid w:val="00BA0447"/>
    <w:rsid w:val="00BB13D8"/>
    <w:rsid w:val="00BB3CF4"/>
    <w:rsid w:val="00BB65E6"/>
    <w:rsid w:val="00BC324B"/>
    <w:rsid w:val="00BD3644"/>
    <w:rsid w:val="00BE18AC"/>
    <w:rsid w:val="00BE25CF"/>
    <w:rsid w:val="00BE2F2F"/>
    <w:rsid w:val="00BF1243"/>
    <w:rsid w:val="00BF27AA"/>
    <w:rsid w:val="00BF4428"/>
    <w:rsid w:val="00BF4511"/>
    <w:rsid w:val="00C058FA"/>
    <w:rsid w:val="00C0646D"/>
    <w:rsid w:val="00C137AF"/>
    <w:rsid w:val="00C40E43"/>
    <w:rsid w:val="00C43D82"/>
    <w:rsid w:val="00C4798A"/>
    <w:rsid w:val="00C50EA3"/>
    <w:rsid w:val="00C5589E"/>
    <w:rsid w:val="00C61F2D"/>
    <w:rsid w:val="00C61F3F"/>
    <w:rsid w:val="00C62518"/>
    <w:rsid w:val="00C6454F"/>
    <w:rsid w:val="00C64D74"/>
    <w:rsid w:val="00C86BBF"/>
    <w:rsid w:val="00C93B9C"/>
    <w:rsid w:val="00C93D3F"/>
    <w:rsid w:val="00C95E4C"/>
    <w:rsid w:val="00CA0953"/>
    <w:rsid w:val="00CA2D37"/>
    <w:rsid w:val="00CA432F"/>
    <w:rsid w:val="00CB6771"/>
    <w:rsid w:val="00CB7D38"/>
    <w:rsid w:val="00CC05C7"/>
    <w:rsid w:val="00CC6912"/>
    <w:rsid w:val="00CF118A"/>
    <w:rsid w:val="00CF6C02"/>
    <w:rsid w:val="00CF7CFE"/>
    <w:rsid w:val="00D044AC"/>
    <w:rsid w:val="00D055F6"/>
    <w:rsid w:val="00D32A23"/>
    <w:rsid w:val="00D42E55"/>
    <w:rsid w:val="00D60787"/>
    <w:rsid w:val="00D84CFD"/>
    <w:rsid w:val="00D9469A"/>
    <w:rsid w:val="00DA2129"/>
    <w:rsid w:val="00DB3806"/>
    <w:rsid w:val="00DC19E2"/>
    <w:rsid w:val="00DC2576"/>
    <w:rsid w:val="00DC54AB"/>
    <w:rsid w:val="00DD3E0F"/>
    <w:rsid w:val="00DD5A63"/>
    <w:rsid w:val="00DF4CA8"/>
    <w:rsid w:val="00DF7FA3"/>
    <w:rsid w:val="00E10A29"/>
    <w:rsid w:val="00E20444"/>
    <w:rsid w:val="00E3134D"/>
    <w:rsid w:val="00E44412"/>
    <w:rsid w:val="00E54518"/>
    <w:rsid w:val="00E55E28"/>
    <w:rsid w:val="00E65D18"/>
    <w:rsid w:val="00E66823"/>
    <w:rsid w:val="00E857A8"/>
    <w:rsid w:val="00E92FA1"/>
    <w:rsid w:val="00EA38EC"/>
    <w:rsid w:val="00EB0BDC"/>
    <w:rsid w:val="00EB153B"/>
    <w:rsid w:val="00EB2414"/>
    <w:rsid w:val="00EB66E6"/>
    <w:rsid w:val="00EC5897"/>
    <w:rsid w:val="00ED5616"/>
    <w:rsid w:val="00EE03BD"/>
    <w:rsid w:val="00EE4258"/>
    <w:rsid w:val="00EE6DC1"/>
    <w:rsid w:val="00EF5FBC"/>
    <w:rsid w:val="00F00170"/>
    <w:rsid w:val="00F02A98"/>
    <w:rsid w:val="00F04444"/>
    <w:rsid w:val="00F101D1"/>
    <w:rsid w:val="00F3225C"/>
    <w:rsid w:val="00F37A76"/>
    <w:rsid w:val="00F424D8"/>
    <w:rsid w:val="00F4403F"/>
    <w:rsid w:val="00F47EEB"/>
    <w:rsid w:val="00F6250C"/>
    <w:rsid w:val="00F866FA"/>
    <w:rsid w:val="00FA35D6"/>
    <w:rsid w:val="00FB1F28"/>
    <w:rsid w:val="00FB30C4"/>
    <w:rsid w:val="00FC1531"/>
    <w:rsid w:val="00FC1A61"/>
    <w:rsid w:val="00FC52E4"/>
    <w:rsid w:val="00FD0C24"/>
    <w:rsid w:val="00FD4904"/>
    <w:rsid w:val="00FD7C9B"/>
    <w:rsid w:val="00FE52C9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ADBAA"/>
  <w15:docId w15:val="{A3F99487-15DA-45F4-97B0-615529F3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6A4F"/>
    <w:rPr>
      <w:color w:val="0000FF"/>
      <w:u w:val="single"/>
    </w:rPr>
  </w:style>
  <w:style w:type="paragraph" w:styleId="DocumentMap">
    <w:name w:val="Document Map"/>
    <w:basedOn w:val="Normal"/>
    <w:semiHidden/>
    <w:rsid w:val="0074762F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A85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6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56B7"/>
  </w:style>
  <w:style w:type="paragraph" w:styleId="BalloonText">
    <w:name w:val="Balloon Text"/>
    <w:basedOn w:val="Normal"/>
    <w:link w:val="BalloonTextChar"/>
    <w:rsid w:val="00A85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5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BB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7717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066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287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4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4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535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935">
              <w:marLeft w:val="0"/>
              <w:marRight w:val="0"/>
              <w:marTop w:val="0"/>
              <w:marBottom w:val="135"/>
              <w:divBdr>
                <w:top w:val="single" w:sz="24" w:space="0" w:color="2222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A738-3D34-4852-B6B4-E9E5383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1119</Characters>
  <Application>Microsoft Office Word</Application>
  <DocSecurity>0</DocSecurity>
  <Lines>24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CITY OF EAST GULL LAKE</vt:lpstr>
      <vt:lpstr>CITY OF GLENWOOD</vt:lpstr>
      <vt:lpstr>NOTICE OF PUBLIC HEARING</vt:lpstr>
      <vt:lpstr/>
      <vt:lpstr>Hometown Planning, Zoning Administrator, City of Glenwood</vt:lpstr>
      <vt:lpstr/>
      <vt:lpstr>(Publish once week of June 24, 2019)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EAST GULL LAKE</dc:title>
  <dc:creator>Ben Oleson</dc:creator>
  <cp:lastModifiedBy>Fred Sandal</cp:lastModifiedBy>
  <cp:revision>3</cp:revision>
  <cp:lastPrinted>2019-03-20T20:15:00Z</cp:lastPrinted>
  <dcterms:created xsi:type="dcterms:W3CDTF">2019-06-19T12:41:00Z</dcterms:created>
  <dcterms:modified xsi:type="dcterms:W3CDTF">2019-06-19T12:41:00Z</dcterms:modified>
</cp:coreProperties>
</file>